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Паспорт данных</w:t>
        <w:br/>
        <w:t>моего рабочего места</w:t>
      </w:r>
    </w:p>
    <w:p>
      <w:r>
        <w:rPr>
          <w:b/>
          <w:color w:val="0F766E"/>
        </w:rPr>
        <w:t>Учебный рабочий бланк • заполняется участником • не передается автоматически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61"/>
        <w:gridCol w:w="8787"/>
      </w:tblGrid>
      <w:tr>
        <w:tc>
          <w:tcPr>
            <w:tcW w:type="dxa" w:w="5326"/>
            <w:shd w:fill="B91C1C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  <w:color w:val="FFFFFF"/>
                <w:sz w:val="17"/>
              </w:rPr>
              <w:t>ЗАПРЕТ</w:t>
            </w:r>
          </w:p>
        </w:tc>
        <w:tc>
          <w:tcPr>
            <w:tcW w:type="dxa" w:w="5326"/>
            <w:shd w:fill="FEE2E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sz w:val="19"/>
              </w:rPr>
              <w:t>Не вносите реальные ФИО, ИИН, телефоны, адреса, диагнозы, номера дел, названия закрытых систем и описания реальных инцидентов.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61"/>
        <w:gridCol w:w="8787"/>
      </w:tblGrid>
      <w:tr>
        <w:tc>
          <w:tcPr>
            <w:tcW w:type="dxa" w:w="5326"/>
            <w:shd w:fill="0F766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b/>
                <w:color w:val="FFFFFF"/>
                <w:sz w:val="17"/>
              </w:rPr>
              <w:t>ПРАВИЛО</w:t>
            </w:r>
          </w:p>
        </w:tc>
        <w:tc>
          <w:tcPr>
            <w:tcW w:type="dxa" w:w="5326"/>
            <w:shd w:fill="CCFBF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r>
              <w:rPr>
                <w:sz w:val="19"/>
              </w:rPr>
              <w:t>Пишите категориями и ролями: «контактные данные заявителей», «утвержденная система», «профильный исполнитель». Если ответ неизвестен — «уточнить».</w:t>
            </w:r>
          </w:p>
        </w:tc>
      </w:tr>
    </w:tbl>
    <w:p>
      <w:pPr>
        <w:spacing w:after="0"/>
      </w:pPr>
    </w:p>
    <w:p>
      <w:pPr>
        <w:pStyle w:val="Heading1"/>
      </w:pPr>
      <w:r>
        <w:t>Как работать с паспортом</w:t>
      </w:r>
    </w:p>
    <w:p>
      <w:pPr>
        <w:pStyle w:val="ListBullet"/>
      </w:pPr>
      <w:r>
        <w:t>Заполняйте после соответствующего блока курса.</w:t>
      </w:r>
    </w:p>
    <w:p>
      <w:pPr>
        <w:pStyle w:val="ListBullet"/>
      </w:pPr>
      <w:r>
        <w:t>Описывайте один типичный рабочий маршрут, не всю организацию.</w:t>
      </w:r>
    </w:p>
    <w:p>
      <w:pPr>
        <w:pStyle w:val="ListBullet"/>
      </w:pPr>
      <w:r>
        <w:t>Знак вопроса — полезный результат: он показывает, какой документ или контакт нужно уточнить.</w:t>
      </w:r>
    </w:p>
    <w:p>
      <w:pPr>
        <w:pStyle w:val="ListBullet"/>
      </w:pPr>
      <w:r>
        <w:t>Заполненный файл храните по правилам вашей организации и не отправляйте лектору.</w:t>
      </w:r>
    </w:p>
    <w:p>
      <w:r>
        <w:br w:type="page"/>
      </w:r>
    </w:p>
    <w:p>
      <w:pPr>
        <w:pStyle w:val="Heading1"/>
      </w:pPr>
      <w:r>
        <w:t>1. Должностная роль и подразделение</w:t>
      </w:r>
    </w:p>
    <w:p>
      <w:r>
        <w:rPr>
          <w:color w:val="475569"/>
        </w:rPr>
        <w:t>Только общее описание, без ФИО и точного названия закрытого подразделения.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2. Категории чужих данных</w:t>
      </w:r>
    </w:p>
    <w:p>
      <w:r>
        <w:rPr>
          <w:color w:val="475569"/>
        </w:rPr>
        <w:t>Например: контактные, кадровые, идентификационные. Не указывайте значения.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3. Источники данных</w:t>
      </w:r>
    </w:p>
    <w:p>
      <w:r>
        <w:rPr>
          <w:color w:val="475569"/>
        </w:rPr>
        <w:t>Например: субъект, официальный канал, утвержденная система, коллега по процессу.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4. Цели и правовые основания</w:t>
      </w:r>
    </w:p>
    <w:p>
      <w:r>
        <w:rPr>
          <w:color w:val="475569"/>
        </w:rPr>
        <w:t>Для каждой категории: цель → основание. Если статья неизвестна — «уточнить у ответственного лица».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5. Места хранения</w:t>
      </w:r>
    </w:p>
    <w:p>
      <w:r>
        <w:rPr>
          <w:color w:val="475569"/>
        </w:rPr>
        <w:t>Основная база, почта, рабочая папка, бумажный архив, временные выгрузки. Без названий закрытых систем.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6. Права доступа</w:t>
      </w:r>
    </w:p>
    <w:p>
      <w:r>
        <w:rPr>
          <w:color w:val="475569"/>
        </w:rPr>
        <w:t>Роль → действие: просмотр, изменение, выгрузка, передача, удаление.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7. Получатели и каналы передачи</w:t>
      </w:r>
    </w:p>
    <w:p>
      <w:r>
        <w:rPr>
          <w:color w:val="475569"/>
        </w:rPr>
        <w:t>Получатель как роль; канал как тип. Отметьте, утвержден ли канал.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r>
        <w:br w:type="page"/>
      </w:r>
    </w:p>
    <w:p>
      <w:pPr>
        <w:pStyle w:val="Heading1"/>
      </w:pPr>
      <w:r>
        <w:t>8. Сроки хранения и уничтожение</w:t>
      </w:r>
    </w:p>
    <w:p>
      <w:r>
        <w:rPr>
          <w:color w:val="475569"/>
        </w:rPr>
        <w:t>Свяжите срок с целью, законом, номенклатурой дел или внутренним правилом. Не угадывайте число.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9. Действия при подозрении на инцидент</w:t>
      </w:r>
    </w:p>
    <w:p>
      <w:r>
        <w:rPr>
          <w:color w:val="475569"/>
        </w:rPr>
        <w:t>Первый безопасный шаг в общем виде: остановить дальнейшее распространение → сохранить факты → сообщить по утвержденному каналу.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10. Контакт ответственного лица</w:t>
      </w:r>
    </w:p>
    <w:p>
      <w:r>
        <w:rPr>
          <w:color w:val="475569"/>
        </w:rPr>
        <w:t>Укажите роль или функцию, не личный номер и не ФИО, если документ может демонстрироваться на обучении.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r>
        <w:br w:type="page"/>
      </w:r>
    </w:p>
    <w:p>
      <w:pPr>
        <w:pStyle w:val="Heading1"/>
      </w:pPr>
      <w:r>
        <w:t>11. AI- и облачные сервисы</w:t>
      </w:r>
    </w:p>
    <w:p>
      <w:r>
        <w:rPr>
          <w:color w:val="475569"/>
        </w:rPr>
        <w:t>Какие типы задач выполняются? Есть ли данные? Есть ли внутреннее разрешение? Подтверждены ли маршрут и локализация? Можно ли использовать вымышленную замену?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12. Три изменения после обучения</w:t>
      </w:r>
    </w:p>
    <w:p>
      <w:r>
        <w:rPr>
          <w:color w:val="475569"/>
        </w:rPr>
        <w:t>1 — личное действие; 2 — вопрос ответственному; 3 — улучшение процесса.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2"/>
      </w:tblGrid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  <w:tr>
        <w:trPr>
          <w:trHeight w:val="595"/>
        </w:trPr>
        <w:tc>
          <w:tcPr>
            <w:tcW w:type="dxa" w:w="10652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/>
        </w:tc>
      </w:tr>
    </w:tbl>
    <w:p>
      <w:pPr>
        <w:pStyle w:val="Heading1"/>
      </w:pPr>
      <w:r>
        <w:t>Самопроверка</w:t>
      </w:r>
    </w:p>
    <w:p>
      <w:r>
        <w:t>□ В паспорте нет реальных персональных данных.</w:t>
      </w:r>
    </w:p>
    <w:p>
      <w:r>
        <w:t>□ Для каждой категории названа цель.</w:t>
      </w:r>
    </w:p>
    <w:p>
      <w:r>
        <w:t>□ Неизвестные основания и сроки отмечены словом «уточнить».</w:t>
      </w:r>
    </w:p>
    <w:p>
      <w:r>
        <w:t>□ Получатели описаны ролями, а не фамилиями.</w:t>
      </w:r>
    </w:p>
    <w:p>
      <w:r>
        <w:t>□ Временные копии и AI-сервисы не забыты.</w:t>
      </w:r>
    </w:p>
    <w:sectPr w:rsidR="00FC693F" w:rsidRPr="0006063C" w:rsidSect="00034616">
      <w:footerReference w:type="default" r:id="rId9"/>
      <w:pgSz w:w="12240" w:h="15840"/>
      <w:pgMar w:top="765" w:right="794" w:bottom="709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sz w:val="16"/>
      </w:rPr>
      <w:t xml:space="preserve">Страница </w:t>
    </w: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4" w:lineRule="auto"/>
    </w:pPr>
    <w:rPr>
      <w:rFonts w:ascii="Aptos" w:hAnsi="Aptos"/>
      <w:color w:val="0F172A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34E4A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172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34E4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данных моего рабочего места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